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73E5" w14:textId="1AC024D4" w:rsidR="00665BB9" w:rsidRDefault="00305F8A" w:rsidP="00681E63">
      <w:pPr>
        <w:pStyle w:val="NoSpacing"/>
        <w:pBdr>
          <w:bottom w:val="single" w:sz="4" w:space="1" w:color="auto"/>
        </w:pBdr>
        <w:jc w:val="center"/>
        <w:rPr>
          <w:rFonts w:asciiTheme="majorHAnsi" w:hAnsiTheme="majorHAnsi"/>
          <w:b/>
          <w:bCs/>
          <w:sz w:val="24"/>
          <w:szCs w:val="24"/>
        </w:rPr>
      </w:pPr>
      <w:r>
        <w:rPr>
          <w:rFonts w:asciiTheme="majorHAnsi" w:hAnsiTheme="majorHAnsi"/>
          <w:b/>
          <w:bCs/>
          <w:sz w:val="24"/>
          <w:szCs w:val="24"/>
        </w:rPr>
        <w:t xml:space="preserve">IMPORTANT INFORMATION ABOUT </w:t>
      </w:r>
      <w:r w:rsidR="003D646D">
        <w:rPr>
          <w:rFonts w:asciiTheme="majorHAnsi" w:hAnsiTheme="majorHAnsi"/>
          <w:b/>
          <w:bCs/>
          <w:sz w:val="24"/>
          <w:szCs w:val="24"/>
        </w:rPr>
        <w:t>YOUR DRINKING WATER</w:t>
      </w:r>
    </w:p>
    <w:p w14:paraId="4253888C" w14:textId="77777777" w:rsidR="00305F8A" w:rsidRDefault="00305F8A" w:rsidP="00305F8A">
      <w:pPr>
        <w:pStyle w:val="NoSpacing"/>
        <w:jc w:val="center"/>
        <w:rPr>
          <w:rFonts w:asciiTheme="majorHAnsi" w:hAnsiTheme="majorHAnsi"/>
          <w:b/>
          <w:bCs/>
          <w:sz w:val="24"/>
          <w:szCs w:val="24"/>
        </w:rPr>
      </w:pPr>
    </w:p>
    <w:p w14:paraId="329F93EF" w14:textId="36D681E4" w:rsidR="00305F8A" w:rsidRDefault="00305F8A" w:rsidP="00305F8A">
      <w:pPr>
        <w:pStyle w:val="NoSpacing"/>
        <w:rPr>
          <w:rFonts w:asciiTheme="majorHAnsi" w:hAnsiTheme="majorHAnsi"/>
          <w:sz w:val="24"/>
          <w:szCs w:val="24"/>
        </w:rPr>
      </w:pPr>
      <w:r>
        <w:rPr>
          <w:rFonts w:asciiTheme="majorHAnsi" w:hAnsiTheme="majorHAnsi"/>
          <w:sz w:val="24"/>
          <w:szCs w:val="24"/>
        </w:rPr>
        <w:t>This notice contains important information regarding your drinking water, please read the Spanish notice if it is included. If the Spanish notice is not included, please contact the water system and ask for a copy.</w:t>
      </w:r>
    </w:p>
    <w:p w14:paraId="1C595E63" w14:textId="77777777" w:rsidR="00305F8A" w:rsidRDefault="00305F8A" w:rsidP="00305F8A">
      <w:pPr>
        <w:pStyle w:val="NoSpacing"/>
        <w:rPr>
          <w:rFonts w:asciiTheme="majorHAnsi" w:hAnsiTheme="majorHAnsi"/>
          <w:sz w:val="24"/>
          <w:szCs w:val="24"/>
        </w:rPr>
      </w:pPr>
    </w:p>
    <w:p w14:paraId="6C01F152" w14:textId="4562976B" w:rsidR="00305F8A" w:rsidRDefault="00305F8A" w:rsidP="00305F8A">
      <w:pPr>
        <w:pStyle w:val="NoSpacing"/>
        <w:rPr>
          <w:rFonts w:asciiTheme="majorHAnsi" w:hAnsiTheme="majorHAnsi"/>
          <w:sz w:val="24"/>
          <w:szCs w:val="24"/>
        </w:rPr>
      </w:pPr>
      <w:r>
        <w:rPr>
          <w:rFonts w:asciiTheme="majorHAnsi" w:hAnsiTheme="majorHAnsi"/>
          <w:sz w:val="24"/>
          <w:szCs w:val="24"/>
        </w:rPr>
        <w:t xml:space="preserve">Este </w:t>
      </w:r>
      <w:proofErr w:type="spellStart"/>
      <w:r>
        <w:rPr>
          <w:rFonts w:asciiTheme="majorHAnsi" w:hAnsiTheme="majorHAnsi"/>
          <w:sz w:val="24"/>
          <w:szCs w:val="24"/>
        </w:rPr>
        <w:t>informe</w:t>
      </w:r>
      <w:proofErr w:type="spellEnd"/>
      <w:r>
        <w:rPr>
          <w:rFonts w:asciiTheme="majorHAnsi" w:hAnsiTheme="majorHAnsi"/>
          <w:sz w:val="24"/>
          <w:szCs w:val="24"/>
        </w:rPr>
        <w:t xml:space="preserve"> </w:t>
      </w:r>
      <w:proofErr w:type="spellStart"/>
      <w:r>
        <w:rPr>
          <w:rFonts w:asciiTheme="majorHAnsi" w:hAnsiTheme="majorHAnsi"/>
          <w:sz w:val="24"/>
          <w:szCs w:val="24"/>
        </w:rPr>
        <w:t>contiene</w:t>
      </w:r>
      <w:proofErr w:type="spellEnd"/>
      <w:r>
        <w:rPr>
          <w:rFonts w:asciiTheme="majorHAnsi" w:hAnsiTheme="majorHAnsi"/>
          <w:sz w:val="24"/>
          <w:szCs w:val="24"/>
        </w:rPr>
        <w:t xml:space="preserve"> </w:t>
      </w:r>
      <w:proofErr w:type="spellStart"/>
      <w:r>
        <w:rPr>
          <w:rFonts w:asciiTheme="majorHAnsi" w:hAnsiTheme="majorHAnsi"/>
          <w:sz w:val="24"/>
          <w:szCs w:val="24"/>
        </w:rPr>
        <w:t>informacion</w:t>
      </w:r>
      <w:proofErr w:type="spellEnd"/>
      <w:r>
        <w:rPr>
          <w:rFonts w:asciiTheme="majorHAnsi" w:hAnsiTheme="majorHAnsi"/>
          <w:sz w:val="24"/>
          <w:szCs w:val="24"/>
        </w:rPr>
        <w:t xml:space="preserve"> </w:t>
      </w:r>
      <w:proofErr w:type="spellStart"/>
      <w:r>
        <w:rPr>
          <w:rFonts w:asciiTheme="majorHAnsi" w:hAnsiTheme="majorHAnsi"/>
          <w:sz w:val="24"/>
          <w:szCs w:val="24"/>
        </w:rPr>
        <w:t>muy</w:t>
      </w:r>
      <w:proofErr w:type="spellEnd"/>
      <w:r>
        <w:rPr>
          <w:rFonts w:asciiTheme="majorHAnsi" w:hAnsiTheme="majorHAnsi"/>
          <w:sz w:val="24"/>
          <w:szCs w:val="24"/>
        </w:rPr>
        <w:t xml:space="preserve"> </w:t>
      </w:r>
      <w:proofErr w:type="spellStart"/>
      <w:r>
        <w:rPr>
          <w:rFonts w:asciiTheme="majorHAnsi" w:hAnsiTheme="majorHAnsi"/>
          <w:sz w:val="24"/>
          <w:szCs w:val="24"/>
        </w:rPr>
        <w:t>importante</w:t>
      </w:r>
      <w:proofErr w:type="spellEnd"/>
      <w:r>
        <w:rPr>
          <w:rFonts w:asciiTheme="majorHAnsi" w:hAnsiTheme="majorHAnsi"/>
          <w:sz w:val="24"/>
          <w:szCs w:val="24"/>
        </w:rPr>
        <w:t xml:space="preserve"> </w:t>
      </w:r>
      <w:proofErr w:type="spellStart"/>
      <w:r>
        <w:rPr>
          <w:rFonts w:asciiTheme="majorHAnsi" w:hAnsiTheme="majorHAnsi"/>
          <w:sz w:val="24"/>
          <w:szCs w:val="24"/>
        </w:rPr>
        <w:t>sobre</w:t>
      </w:r>
      <w:proofErr w:type="spellEnd"/>
      <w:r>
        <w:rPr>
          <w:rFonts w:asciiTheme="majorHAnsi" w:hAnsiTheme="majorHAnsi"/>
          <w:sz w:val="24"/>
          <w:szCs w:val="24"/>
        </w:rPr>
        <w:t xml:space="preserve"> </w:t>
      </w:r>
      <w:proofErr w:type="spellStart"/>
      <w:r>
        <w:rPr>
          <w:rFonts w:asciiTheme="majorHAnsi" w:hAnsiTheme="majorHAnsi"/>
          <w:sz w:val="24"/>
          <w:szCs w:val="24"/>
        </w:rPr>
        <w:t>su</w:t>
      </w:r>
      <w:proofErr w:type="spellEnd"/>
      <w:r>
        <w:rPr>
          <w:rFonts w:asciiTheme="majorHAnsi" w:hAnsiTheme="majorHAnsi"/>
          <w:sz w:val="24"/>
          <w:szCs w:val="24"/>
        </w:rPr>
        <w:t xml:space="preserve"> </w:t>
      </w:r>
      <w:proofErr w:type="spellStart"/>
      <w:r>
        <w:rPr>
          <w:rFonts w:asciiTheme="majorHAnsi" w:hAnsiTheme="majorHAnsi"/>
          <w:sz w:val="24"/>
          <w:szCs w:val="24"/>
        </w:rPr>
        <w:t>agua</w:t>
      </w:r>
      <w:proofErr w:type="spellEnd"/>
      <w:r>
        <w:rPr>
          <w:rFonts w:asciiTheme="majorHAnsi" w:hAnsiTheme="majorHAnsi"/>
          <w:sz w:val="24"/>
          <w:szCs w:val="24"/>
        </w:rPr>
        <w:t xml:space="preserve"> potable. </w:t>
      </w:r>
      <w:proofErr w:type="spellStart"/>
      <w:r>
        <w:rPr>
          <w:rFonts w:asciiTheme="majorHAnsi" w:hAnsiTheme="majorHAnsi"/>
          <w:sz w:val="24"/>
          <w:szCs w:val="24"/>
        </w:rPr>
        <w:t>Traduzcalo</w:t>
      </w:r>
      <w:proofErr w:type="spellEnd"/>
      <w:r>
        <w:rPr>
          <w:rFonts w:asciiTheme="majorHAnsi" w:hAnsiTheme="majorHAnsi"/>
          <w:sz w:val="24"/>
          <w:szCs w:val="24"/>
        </w:rPr>
        <w:t xml:space="preserve"> o </w:t>
      </w:r>
      <w:proofErr w:type="spellStart"/>
      <w:r>
        <w:rPr>
          <w:rFonts w:asciiTheme="majorHAnsi" w:hAnsiTheme="majorHAnsi"/>
          <w:sz w:val="24"/>
          <w:szCs w:val="24"/>
        </w:rPr>
        <w:t>hable</w:t>
      </w:r>
      <w:proofErr w:type="spellEnd"/>
      <w:r>
        <w:rPr>
          <w:rFonts w:asciiTheme="majorHAnsi" w:hAnsiTheme="majorHAnsi"/>
          <w:sz w:val="24"/>
          <w:szCs w:val="24"/>
        </w:rPr>
        <w:t xml:space="preserve"> con </w:t>
      </w:r>
      <w:proofErr w:type="spellStart"/>
      <w:r>
        <w:rPr>
          <w:rFonts w:asciiTheme="majorHAnsi" w:hAnsiTheme="majorHAnsi"/>
          <w:sz w:val="24"/>
          <w:szCs w:val="24"/>
        </w:rPr>
        <w:t>alguien</w:t>
      </w:r>
      <w:proofErr w:type="spellEnd"/>
      <w:r>
        <w:rPr>
          <w:rFonts w:asciiTheme="majorHAnsi" w:hAnsiTheme="majorHAnsi"/>
          <w:sz w:val="24"/>
          <w:szCs w:val="24"/>
        </w:rPr>
        <w:t xml:space="preserve"> </w:t>
      </w:r>
      <w:proofErr w:type="spellStart"/>
      <w:r>
        <w:rPr>
          <w:rFonts w:asciiTheme="majorHAnsi" w:hAnsiTheme="majorHAnsi"/>
          <w:sz w:val="24"/>
          <w:szCs w:val="24"/>
        </w:rPr>
        <w:t>que</w:t>
      </w:r>
      <w:proofErr w:type="spellEnd"/>
      <w:r>
        <w:rPr>
          <w:rFonts w:asciiTheme="majorHAnsi" w:hAnsiTheme="majorHAnsi"/>
          <w:sz w:val="24"/>
          <w:szCs w:val="24"/>
        </w:rPr>
        <w:t xml:space="preserve"> lo </w:t>
      </w:r>
      <w:proofErr w:type="spellStart"/>
      <w:r>
        <w:rPr>
          <w:rFonts w:asciiTheme="majorHAnsi" w:hAnsiTheme="majorHAnsi"/>
          <w:sz w:val="24"/>
          <w:szCs w:val="24"/>
        </w:rPr>
        <w:t>entienda</w:t>
      </w:r>
      <w:proofErr w:type="spellEnd"/>
      <w:r>
        <w:rPr>
          <w:rFonts w:asciiTheme="majorHAnsi" w:hAnsiTheme="majorHAnsi"/>
          <w:sz w:val="24"/>
          <w:szCs w:val="24"/>
        </w:rPr>
        <w:t xml:space="preserve"> bien.</w:t>
      </w:r>
    </w:p>
    <w:p w14:paraId="2D350859" w14:textId="77777777" w:rsidR="00305F8A" w:rsidRDefault="00305F8A" w:rsidP="00305F8A">
      <w:pPr>
        <w:pStyle w:val="NoSpacing"/>
        <w:rPr>
          <w:rFonts w:asciiTheme="majorHAnsi" w:hAnsiTheme="majorHAnsi"/>
          <w:sz w:val="24"/>
          <w:szCs w:val="24"/>
        </w:rPr>
      </w:pPr>
    </w:p>
    <w:p w14:paraId="72763658" w14:textId="5F89E87C" w:rsidR="00305F8A" w:rsidRDefault="00305F8A" w:rsidP="00305F8A">
      <w:pPr>
        <w:pStyle w:val="NoSpacing"/>
        <w:rPr>
          <w:rFonts w:asciiTheme="majorHAnsi" w:hAnsiTheme="majorHAnsi"/>
          <w:b/>
          <w:bCs/>
          <w:sz w:val="24"/>
          <w:szCs w:val="24"/>
        </w:rPr>
      </w:pPr>
      <w:r>
        <w:rPr>
          <w:rFonts w:asciiTheme="majorHAnsi" w:hAnsiTheme="majorHAnsi"/>
          <w:b/>
          <w:bCs/>
          <w:sz w:val="24"/>
          <w:szCs w:val="24"/>
        </w:rPr>
        <w:t>MONITORING REQUIREMENTS NOT MET FOR PLEASANT VALLEY MUTUAL WATER CO</w:t>
      </w:r>
    </w:p>
    <w:p w14:paraId="0BB6718E" w14:textId="77777777" w:rsidR="00305F8A" w:rsidRDefault="00305F8A" w:rsidP="00305F8A">
      <w:pPr>
        <w:pStyle w:val="NoSpacing"/>
        <w:rPr>
          <w:rFonts w:asciiTheme="majorHAnsi" w:hAnsiTheme="majorHAnsi"/>
          <w:b/>
          <w:bCs/>
          <w:sz w:val="24"/>
          <w:szCs w:val="24"/>
        </w:rPr>
      </w:pPr>
    </w:p>
    <w:p w14:paraId="33696A17" w14:textId="42AF7D03" w:rsidR="00305F8A" w:rsidRDefault="00305F8A" w:rsidP="00305F8A">
      <w:pPr>
        <w:pStyle w:val="NoSpacing"/>
        <w:rPr>
          <w:rFonts w:asciiTheme="majorHAnsi" w:hAnsiTheme="majorHAnsi"/>
          <w:sz w:val="24"/>
          <w:szCs w:val="24"/>
        </w:rPr>
      </w:pPr>
      <w:r>
        <w:rPr>
          <w:rFonts w:asciiTheme="majorHAnsi" w:hAnsiTheme="majorHAnsi"/>
          <w:sz w:val="24"/>
          <w:szCs w:val="24"/>
        </w:rPr>
        <w:t xml:space="preserve">Our water system failed to monitor as required for drinking water standards during the past year and, therefore, was in violation of the regulations. Even though this failure was not an emergency, as our </w:t>
      </w:r>
      <w:r w:rsidR="00CB7F4B">
        <w:rPr>
          <w:rFonts w:asciiTheme="majorHAnsi" w:hAnsiTheme="majorHAnsi"/>
          <w:sz w:val="24"/>
          <w:szCs w:val="24"/>
        </w:rPr>
        <w:t xml:space="preserve">customers, you </w:t>
      </w:r>
      <w:r>
        <w:rPr>
          <w:rFonts w:asciiTheme="majorHAnsi" w:hAnsiTheme="majorHAnsi"/>
          <w:sz w:val="24"/>
          <w:szCs w:val="24"/>
        </w:rPr>
        <w:t xml:space="preserve">have the right to know what you should do, what happened, and what we did </w:t>
      </w:r>
      <w:r w:rsidR="00CB7F4B">
        <w:rPr>
          <w:rFonts w:asciiTheme="majorHAnsi" w:hAnsiTheme="majorHAnsi"/>
          <w:sz w:val="24"/>
          <w:szCs w:val="24"/>
        </w:rPr>
        <w:t xml:space="preserve">to </w:t>
      </w:r>
      <w:r>
        <w:rPr>
          <w:rFonts w:asciiTheme="majorHAnsi" w:hAnsiTheme="majorHAnsi"/>
          <w:sz w:val="24"/>
          <w:szCs w:val="24"/>
        </w:rPr>
        <w:t>correct this situation.</w:t>
      </w:r>
    </w:p>
    <w:p w14:paraId="2B24DA54" w14:textId="77777777" w:rsidR="00305F8A" w:rsidRDefault="00305F8A" w:rsidP="00305F8A">
      <w:pPr>
        <w:pStyle w:val="NoSpacing"/>
        <w:rPr>
          <w:rFonts w:asciiTheme="majorHAnsi" w:hAnsiTheme="majorHAnsi"/>
          <w:sz w:val="24"/>
          <w:szCs w:val="24"/>
        </w:rPr>
      </w:pPr>
    </w:p>
    <w:p w14:paraId="71EB107B" w14:textId="72FDC1B1" w:rsidR="00305F8A" w:rsidRDefault="00305F8A" w:rsidP="00305F8A">
      <w:pPr>
        <w:pStyle w:val="NoSpacing"/>
        <w:rPr>
          <w:rFonts w:asciiTheme="majorHAnsi" w:hAnsiTheme="majorHAnsi"/>
          <w:sz w:val="24"/>
          <w:szCs w:val="24"/>
        </w:rPr>
      </w:pPr>
      <w:r>
        <w:rPr>
          <w:rFonts w:asciiTheme="majorHAnsi" w:hAnsiTheme="majorHAnsi"/>
          <w:sz w:val="24"/>
          <w:szCs w:val="24"/>
        </w:rPr>
        <w:t xml:space="preserve">We are required to monitor your drinking water for specific contaminants on a regular basis. Results of regular monitoring are an indicator of </w:t>
      </w:r>
      <w:proofErr w:type="gramStart"/>
      <w:r w:rsidR="00CB7F4B">
        <w:rPr>
          <w:rFonts w:asciiTheme="majorHAnsi" w:hAnsiTheme="majorHAnsi"/>
          <w:sz w:val="24"/>
          <w:szCs w:val="24"/>
        </w:rPr>
        <w:t>whether</w:t>
      </w:r>
      <w:r>
        <w:rPr>
          <w:rFonts w:asciiTheme="majorHAnsi" w:hAnsiTheme="majorHAnsi"/>
          <w:sz w:val="24"/>
          <w:szCs w:val="24"/>
        </w:rPr>
        <w:t xml:space="preserve"> </w:t>
      </w:r>
      <w:r w:rsidR="00CB7F4B">
        <w:rPr>
          <w:rFonts w:asciiTheme="majorHAnsi" w:hAnsiTheme="majorHAnsi"/>
          <w:sz w:val="24"/>
          <w:szCs w:val="24"/>
        </w:rPr>
        <w:t>or not</w:t>
      </w:r>
      <w:proofErr w:type="gramEnd"/>
      <w:r w:rsidR="00CB7F4B">
        <w:rPr>
          <w:rFonts w:asciiTheme="majorHAnsi" w:hAnsiTheme="majorHAnsi"/>
          <w:sz w:val="24"/>
          <w:szCs w:val="24"/>
        </w:rPr>
        <w:t xml:space="preserve"> </w:t>
      </w:r>
      <w:r>
        <w:rPr>
          <w:rFonts w:asciiTheme="majorHAnsi" w:hAnsiTheme="majorHAnsi"/>
          <w:sz w:val="24"/>
          <w:szCs w:val="24"/>
        </w:rPr>
        <w:t>our drinking water meets health standards. During August 2024 we did not sample well #11 for nitrate and therefore, cannot be sure of the quality of our drinking water during that time.</w:t>
      </w:r>
    </w:p>
    <w:p w14:paraId="2EC011B9" w14:textId="77777777" w:rsidR="00305F8A" w:rsidRDefault="00305F8A" w:rsidP="00305F8A">
      <w:pPr>
        <w:pStyle w:val="NoSpacing"/>
        <w:rPr>
          <w:rFonts w:asciiTheme="majorHAnsi" w:hAnsiTheme="majorHAnsi"/>
          <w:sz w:val="24"/>
          <w:szCs w:val="24"/>
        </w:rPr>
      </w:pPr>
    </w:p>
    <w:p w14:paraId="2BFBC06F" w14:textId="1220886B" w:rsidR="00305F8A" w:rsidRDefault="00305F8A" w:rsidP="00305F8A">
      <w:pPr>
        <w:pStyle w:val="NoSpacing"/>
        <w:rPr>
          <w:rFonts w:asciiTheme="majorHAnsi" w:hAnsiTheme="majorHAnsi"/>
          <w:b/>
          <w:bCs/>
          <w:sz w:val="24"/>
          <w:szCs w:val="24"/>
        </w:rPr>
      </w:pPr>
      <w:r>
        <w:rPr>
          <w:rFonts w:asciiTheme="majorHAnsi" w:hAnsiTheme="majorHAnsi"/>
          <w:b/>
          <w:bCs/>
          <w:sz w:val="24"/>
          <w:szCs w:val="24"/>
        </w:rPr>
        <w:t>What should I do?</w:t>
      </w:r>
    </w:p>
    <w:p w14:paraId="713FB22C" w14:textId="58F5EAC1" w:rsidR="00305F8A" w:rsidRPr="00305F8A" w:rsidRDefault="00305F8A" w:rsidP="00305F8A">
      <w:pPr>
        <w:pStyle w:val="NoSpacing"/>
        <w:numPr>
          <w:ilvl w:val="0"/>
          <w:numId w:val="5"/>
        </w:numPr>
        <w:rPr>
          <w:rFonts w:asciiTheme="majorHAnsi" w:hAnsiTheme="majorHAnsi"/>
          <w:b/>
          <w:bCs/>
          <w:sz w:val="24"/>
          <w:szCs w:val="24"/>
        </w:rPr>
      </w:pPr>
      <w:r>
        <w:rPr>
          <w:rFonts w:asciiTheme="majorHAnsi" w:hAnsiTheme="majorHAnsi"/>
          <w:sz w:val="24"/>
          <w:szCs w:val="24"/>
        </w:rPr>
        <w:t xml:space="preserve">There is nothing you need to do </w:t>
      </w:r>
      <w:proofErr w:type="gramStart"/>
      <w:r>
        <w:rPr>
          <w:rFonts w:asciiTheme="majorHAnsi" w:hAnsiTheme="majorHAnsi"/>
          <w:sz w:val="24"/>
          <w:szCs w:val="24"/>
        </w:rPr>
        <w:t>at this time</w:t>
      </w:r>
      <w:proofErr w:type="gramEnd"/>
      <w:r>
        <w:rPr>
          <w:rFonts w:asciiTheme="majorHAnsi" w:hAnsiTheme="majorHAnsi"/>
          <w:sz w:val="24"/>
          <w:szCs w:val="24"/>
        </w:rPr>
        <w:t>.</w:t>
      </w:r>
    </w:p>
    <w:p w14:paraId="2B7DD5C7" w14:textId="3C745E21" w:rsidR="00305F8A" w:rsidRPr="00681E63" w:rsidRDefault="00305F8A" w:rsidP="00305F8A">
      <w:pPr>
        <w:pStyle w:val="NoSpacing"/>
        <w:numPr>
          <w:ilvl w:val="0"/>
          <w:numId w:val="5"/>
        </w:numPr>
        <w:rPr>
          <w:rFonts w:asciiTheme="majorHAnsi" w:hAnsiTheme="majorHAnsi"/>
          <w:b/>
          <w:bCs/>
          <w:sz w:val="24"/>
          <w:szCs w:val="24"/>
        </w:rPr>
      </w:pPr>
      <w:r>
        <w:rPr>
          <w:rFonts w:asciiTheme="majorHAnsi" w:hAnsiTheme="majorHAnsi"/>
          <w:sz w:val="24"/>
          <w:szCs w:val="24"/>
        </w:rPr>
        <w:t>The table below lists the containments we did not properly test for during the last year, how many samples we are required to take and how ofte</w:t>
      </w:r>
      <w:r w:rsidR="00681E63">
        <w:rPr>
          <w:rFonts w:asciiTheme="majorHAnsi" w:hAnsiTheme="majorHAnsi"/>
          <w:sz w:val="24"/>
          <w:szCs w:val="24"/>
        </w:rPr>
        <w:t>n, how many samples we took, when samples should have been taken, and the date on which follow-up samples were taken.</w:t>
      </w:r>
    </w:p>
    <w:p w14:paraId="18ED93A7" w14:textId="77777777" w:rsidR="00681E63" w:rsidRDefault="00681E63" w:rsidP="00681E63">
      <w:pPr>
        <w:pStyle w:val="NoSpacing"/>
        <w:ind w:left="720"/>
        <w:rPr>
          <w:rFonts w:asciiTheme="majorHAnsi" w:hAnsiTheme="majorHAnsi"/>
          <w:sz w:val="24"/>
          <w:szCs w:val="24"/>
        </w:rPr>
      </w:pPr>
    </w:p>
    <w:tbl>
      <w:tblPr>
        <w:tblStyle w:val="TableGrid"/>
        <w:tblW w:w="0" w:type="auto"/>
        <w:tblLook w:val="04A0" w:firstRow="1" w:lastRow="0" w:firstColumn="1" w:lastColumn="0" w:noHBand="0" w:noVBand="1"/>
      </w:tblPr>
      <w:tblGrid>
        <w:gridCol w:w="1870"/>
        <w:gridCol w:w="1870"/>
        <w:gridCol w:w="1835"/>
        <w:gridCol w:w="1905"/>
        <w:gridCol w:w="1870"/>
      </w:tblGrid>
      <w:tr w:rsidR="00681E63" w14:paraId="7910B6A1" w14:textId="77777777" w:rsidTr="00681E63">
        <w:trPr>
          <w:trHeight w:val="1340"/>
        </w:trPr>
        <w:tc>
          <w:tcPr>
            <w:tcW w:w="1870" w:type="dxa"/>
          </w:tcPr>
          <w:p w14:paraId="3649CB49" w14:textId="39CE1510"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Contaminant</w:t>
            </w:r>
          </w:p>
        </w:tc>
        <w:tc>
          <w:tcPr>
            <w:tcW w:w="1870" w:type="dxa"/>
          </w:tcPr>
          <w:p w14:paraId="48087295" w14:textId="4FBDA775"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Required Sampling Frequency</w:t>
            </w:r>
          </w:p>
        </w:tc>
        <w:tc>
          <w:tcPr>
            <w:tcW w:w="1835" w:type="dxa"/>
          </w:tcPr>
          <w:p w14:paraId="0720876A" w14:textId="1F4FB41E"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Number of Samples Taken</w:t>
            </w:r>
          </w:p>
        </w:tc>
        <w:tc>
          <w:tcPr>
            <w:tcW w:w="1905" w:type="dxa"/>
          </w:tcPr>
          <w:p w14:paraId="05F7935A" w14:textId="5F569B97"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When All Samples Should Have Been Taken</w:t>
            </w:r>
          </w:p>
        </w:tc>
        <w:tc>
          <w:tcPr>
            <w:tcW w:w="1870" w:type="dxa"/>
          </w:tcPr>
          <w:p w14:paraId="05DC8CC3" w14:textId="1989456B"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When Samples Were or Will Be Taken</w:t>
            </w:r>
          </w:p>
        </w:tc>
      </w:tr>
      <w:tr w:rsidR="00681E63" w14:paraId="556DF271" w14:textId="77777777" w:rsidTr="00681E63">
        <w:trPr>
          <w:trHeight w:val="1340"/>
        </w:trPr>
        <w:tc>
          <w:tcPr>
            <w:tcW w:w="1870" w:type="dxa"/>
          </w:tcPr>
          <w:p w14:paraId="113B3B9F" w14:textId="61B7D244"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NITRATE</w:t>
            </w:r>
          </w:p>
        </w:tc>
        <w:tc>
          <w:tcPr>
            <w:tcW w:w="1870" w:type="dxa"/>
          </w:tcPr>
          <w:p w14:paraId="286B036D" w14:textId="7BEC7D37"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Yearly</w:t>
            </w:r>
          </w:p>
        </w:tc>
        <w:tc>
          <w:tcPr>
            <w:tcW w:w="1835" w:type="dxa"/>
          </w:tcPr>
          <w:p w14:paraId="2C6F3D12" w14:textId="3A8C9487"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1</w:t>
            </w:r>
          </w:p>
        </w:tc>
        <w:tc>
          <w:tcPr>
            <w:tcW w:w="1905" w:type="dxa"/>
          </w:tcPr>
          <w:p w14:paraId="4286B886" w14:textId="57BD2710"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August 2024</w:t>
            </w:r>
          </w:p>
        </w:tc>
        <w:tc>
          <w:tcPr>
            <w:tcW w:w="1870" w:type="dxa"/>
          </w:tcPr>
          <w:p w14:paraId="4561D67A" w14:textId="64A4C87D" w:rsidR="00681E63" w:rsidRDefault="00681E63" w:rsidP="00681E63">
            <w:pPr>
              <w:pStyle w:val="NoSpacing"/>
              <w:jc w:val="center"/>
              <w:rPr>
                <w:rFonts w:asciiTheme="majorHAnsi" w:hAnsiTheme="majorHAnsi"/>
                <w:b/>
                <w:bCs/>
                <w:sz w:val="24"/>
                <w:szCs w:val="24"/>
              </w:rPr>
            </w:pPr>
            <w:r>
              <w:rPr>
                <w:rFonts w:asciiTheme="majorHAnsi" w:hAnsiTheme="majorHAnsi"/>
                <w:b/>
                <w:bCs/>
                <w:sz w:val="24"/>
                <w:szCs w:val="24"/>
              </w:rPr>
              <w:t>March 2025</w:t>
            </w:r>
          </w:p>
        </w:tc>
      </w:tr>
    </w:tbl>
    <w:p w14:paraId="3A496DE2" w14:textId="77777777" w:rsidR="00681E63" w:rsidRDefault="00681E63" w:rsidP="00681E63">
      <w:pPr>
        <w:pStyle w:val="NoSpacing"/>
        <w:jc w:val="both"/>
        <w:rPr>
          <w:rFonts w:asciiTheme="majorHAnsi" w:hAnsiTheme="majorHAnsi"/>
          <w:b/>
          <w:bCs/>
          <w:sz w:val="24"/>
          <w:szCs w:val="24"/>
        </w:rPr>
      </w:pPr>
    </w:p>
    <w:p w14:paraId="0C9C5C12" w14:textId="77777777" w:rsidR="00681E63" w:rsidRDefault="00681E63" w:rsidP="00681E63">
      <w:pPr>
        <w:pStyle w:val="NoSpacing"/>
        <w:jc w:val="both"/>
        <w:rPr>
          <w:rFonts w:asciiTheme="majorHAnsi" w:hAnsiTheme="majorHAnsi"/>
          <w:b/>
          <w:bCs/>
          <w:sz w:val="24"/>
          <w:szCs w:val="24"/>
        </w:rPr>
      </w:pPr>
    </w:p>
    <w:p w14:paraId="3285601E" w14:textId="28567D4E" w:rsidR="00681E63" w:rsidRPr="002C41D1" w:rsidRDefault="00681E63" w:rsidP="00681E63">
      <w:pPr>
        <w:pStyle w:val="NoSpacing"/>
        <w:numPr>
          <w:ilvl w:val="0"/>
          <w:numId w:val="6"/>
        </w:numPr>
        <w:jc w:val="both"/>
        <w:rPr>
          <w:rFonts w:asciiTheme="majorHAnsi" w:hAnsiTheme="majorHAnsi"/>
          <w:b/>
          <w:bCs/>
          <w:sz w:val="24"/>
          <w:szCs w:val="24"/>
        </w:rPr>
      </w:pPr>
      <w:r>
        <w:rPr>
          <w:rFonts w:asciiTheme="majorHAnsi" w:hAnsiTheme="majorHAnsi"/>
          <w:sz w:val="24"/>
          <w:szCs w:val="24"/>
        </w:rPr>
        <w:t xml:space="preserve">If you have health issues concerning the consumption of this water, you may </w:t>
      </w:r>
      <w:proofErr w:type="gramStart"/>
      <w:r>
        <w:rPr>
          <w:rFonts w:asciiTheme="majorHAnsi" w:hAnsiTheme="majorHAnsi"/>
          <w:sz w:val="24"/>
          <w:szCs w:val="24"/>
        </w:rPr>
        <w:t>wish</w:t>
      </w:r>
      <w:proofErr w:type="gramEnd"/>
      <w:r>
        <w:rPr>
          <w:rFonts w:asciiTheme="majorHAnsi" w:hAnsiTheme="majorHAnsi"/>
          <w:sz w:val="24"/>
          <w:szCs w:val="24"/>
        </w:rPr>
        <w:t xml:space="preserve"> to consult your doctor.</w:t>
      </w:r>
    </w:p>
    <w:p w14:paraId="6247B726" w14:textId="77777777" w:rsidR="002C41D1" w:rsidRPr="00681E63" w:rsidRDefault="002C41D1" w:rsidP="002C41D1">
      <w:pPr>
        <w:pStyle w:val="NoSpacing"/>
        <w:ind w:left="720"/>
        <w:jc w:val="both"/>
        <w:rPr>
          <w:rFonts w:asciiTheme="majorHAnsi" w:hAnsiTheme="majorHAnsi"/>
          <w:b/>
          <w:bCs/>
          <w:sz w:val="24"/>
          <w:szCs w:val="24"/>
        </w:rPr>
      </w:pPr>
    </w:p>
    <w:p w14:paraId="386F4A43" w14:textId="2F7AFE1E" w:rsidR="00681E63" w:rsidRDefault="00681E63" w:rsidP="002C41D1">
      <w:pPr>
        <w:pStyle w:val="NoSpacing"/>
        <w:rPr>
          <w:rFonts w:asciiTheme="majorHAnsi" w:hAnsiTheme="majorHAnsi"/>
          <w:b/>
          <w:bCs/>
          <w:sz w:val="24"/>
          <w:szCs w:val="24"/>
        </w:rPr>
      </w:pPr>
      <w:r>
        <w:rPr>
          <w:rFonts w:asciiTheme="majorHAnsi" w:hAnsiTheme="majorHAnsi"/>
          <w:b/>
          <w:bCs/>
          <w:sz w:val="24"/>
          <w:szCs w:val="24"/>
        </w:rPr>
        <w:lastRenderedPageBreak/>
        <w:t>What happened? What is being done?</w:t>
      </w:r>
    </w:p>
    <w:p w14:paraId="3534539D" w14:textId="77777777" w:rsidR="00681E63" w:rsidRDefault="00681E63" w:rsidP="002C41D1">
      <w:pPr>
        <w:pStyle w:val="NoSpacing"/>
        <w:ind w:left="720"/>
        <w:rPr>
          <w:rFonts w:asciiTheme="majorHAnsi" w:hAnsiTheme="majorHAnsi"/>
          <w:b/>
          <w:bCs/>
          <w:sz w:val="24"/>
          <w:szCs w:val="24"/>
        </w:rPr>
      </w:pPr>
    </w:p>
    <w:p w14:paraId="2F5DEC71" w14:textId="748B59A5" w:rsidR="00681E63" w:rsidRDefault="00324621" w:rsidP="002C41D1">
      <w:pPr>
        <w:pStyle w:val="NoSpacing"/>
        <w:rPr>
          <w:rFonts w:asciiTheme="majorHAnsi" w:hAnsiTheme="majorHAnsi"/>
          <w:sz w:val="24"/>
          <w:szCs w:val="24"/>
        </w:rPr>
      </w:pPr>
      <w:r>
        <w:rPr>
          <w:rFonts w:asciiTheme="majorHAnsi" w:hAnsiTheme="majorHAnsi"/>
          <w:sz w:val="24"/>
          <w:szCs w:val="24"/>
        </w:rPr>
        <w:t>S</w:t>
      </w:r>
      <w:r w:rsidR="00681E63">
        <w:rPr>
          <w:rFonts w:asciiTheme="majorHAnsi" w:hAnsiTheme="majorHAnsi"/>
          <w:sz w:val="24"/>
          <w:szCs w:val="24"/>
        </w:rPr>
        <w:t>ampled Nitrate</w:t>
      </w:r>
    </w:p>
    <w:p w14:paraId="5D7483DE" w14:textId="77777777" w:rsidR="00681E63" w:rsidRDefault="00681E63" w:rsidP="002C41D1">
      <w:pPr>
        <w:pStyle w:val="NoSpacing"/>
        <w:ind w:left="720"/>
        <w:rPr>
          <w:rFonts w:asciiTheme="majorHAnsi" w:hAnsiTheme="majorHAnsi"/>
          <w:sz w:val="24"/>
          <w:szCs w:val="24"/>
        </w:rPr>
      </w:pPr>
    </w:p>
    <w:p w14:paraId="76C83F98" w14:textId="53A11BD8" w:rsidR="00681E63" w:rsidRDefault="00681E63" w:rsidP="002C41D1">
      <w:pPr>
        <w:pStyle w:val="NoSpacing"/>
        <w:rPr>
          <w:rFonts w:asciiTheme="majorHAnsi" w:hAnsiTheme="majorHAnsi"/>
          <w:sz w:val="24"/>
          <w:szCs w:val="24"/>
        </w:rPr>
      </w:pPr>
      <w:r>
        <w:rPr>
          <w:rFonts w:asciiTheme="majorHAnsi" w:hAnsiTheme="majorHAnsi"/>
          <w:sz w:val="24"/>
          <w:szCs w:val="24"/>
        </w:rPr>
        <w:t xml:space="preserve">For more information, please contact Jerry Doran at 805-482-5061 or </w:t>
      </w:r>
      <w:hyperlink r:id="rId8" w:history="1">
        <w:r w:rsidRPr="007B71C9">
          <w:rPr>
            <w:rStyle w:val="Hyperlink"/>
            <w:rFonts w:asciiTheme="majorHAnsi" w:hAnsiTheme="majorHAnsi"/>
            <w:sz w:val="24"/>
            <w:szCs w:val="24"/>
          </w:rPr>
          <w:t>jerry@pvmwc.com</w:t>
        </w:r>
      </w:hyperlink>
      <w:r>
        <w:rPr>
          <w:rFonts w:asciiTheme="majorHAnsi" w:hAnsiTheme="majorHAnsi"/>
          <w:sz w:val="24"/>
          <w:szCs w:val="24"/>
        </w:rPr>
        <w:t xml:space="preserve"> or 1863 Las Posas Rd. Camarillo CA 93010</w:t>
      </w:r>
    </w:p>
    <w:p w14:paraId="42A0D793" w14:textId="77777777" w:rsidR="002C41D1" w:rsidRDefault="002C41D1" w:rsidP="002C41D1">
      <w:pPr>
        <w:pStyle w:val="NoSpacing"/>
        <w:rPr>
          <w:rFonts w:asciiTheme="majorHAnsi" w:hAnsiTheme="majorHAnsi"/>
          <w:sz w:val="24"/>
          <w:szCs w:val="24"/>
        </w:rPr>
      </w:pPr>
    </w:p>
    <w:p w14:paraId="3619DDF8" w14:textId="00DD3E04" w:rsidR="00681E63" w:rsidRDefault="002C41D1" w:rsidP="002C41D1">
      <w:pPr>
        <w:pStyle w:val="NoSpacing"/>
        <w:rPr>
          <w:rFonts w:asciiTheme="majorHAnsi" w:hAnsiTheme="majorHAnsi"/>
          <w:b/>
          <w:bCs/>
          <w:sz w:val="24"/>
          <w:szCs w:val="24"/>
        </w:rPr>
      </w:pPr>
      <w:r>
        <w:rPr>
          <w:rFonts w:asciiTheme="majorHAnsi" w:hAnsiTheme="majorHAnsi"/>
          <w:b/>
          <w:bCs/>
          <w:sz w:val="24"/>
          <w:szCs w:val="24"/>
        </w:rPr>
        <w:t>Secondary Notification Requirements</w:t>
      </w:r>
    </w:p>
    <w:p w14:paraId="7F6FD8CD" w14:textId="77777777" w:rsidR="002C41D1" w:rsidRDefault="002C41D1" w:rsidP="002C41D1">
      <w:pPr>
        <w:pStyle w:val="NoSpacing"/>
        <w:rPr>
          <w:rFonts w:asciiTheme="majorHAnsi" w:hAnsiTheme="majorHAnsi"/>
          <w:b/>
          <w:bCs/>
          <w:sz w:val="24"/>
          <w:szCs w:val="24"/>
        </w:rPr>
      </w:pPr>
    </w:p>
    <w:p w14:paraId="74D9546C" w14:textId="745FD656" w:rsidR="002C41D1" w:rsidRDefault="002C41D1" w:rsidP="002C41D1">
      <w:pPr>
        <w:pStyle w:val="NoSpacing"/>
        <w:rPr>
          <w:rFonts w:asciiTheme="majorHAnsi" w:hAnsiTheme="majorHAnsi"/>
          <w:sz w:val="24"/>
          <w:szCs w:val="24"/>
        </w:rPr>
      </w:pPr>
      <w:r>
        <w:rPr>
          <w:rFonts w:asciiTheme="majorHAnsi" w:hAnsiTheme="majorHAnsi"/>
          <w:sz w:val="24"/>
          <w:szCs w:val="24"/>
        </w:rPr>
        <w:t>Upon receipt of notification from a person operating a public water system, the following notification must be given 10 days [Health and Safety Code Section 116450 (g)]:</w:t>
      </w:r>
    </w:p>
    <w:p w14:paraId="11471446" w14:textId="77777777" w:rsidR="002C41D1" w:rsidRDefault="002C41D1" w:rsidP="002C41D1">
      <w:pPr>
        <w:pStyle w:val="NoSpacing"/>
        <w:rPr>
          <w:rFonts w:asciiTheme="majorHAnsi" w:hAnsiTheme="majorHAnsi"/>
          <w:sz w:val="24"/>
          <w:szCs w:val="24"/>
        </w:rPr>
      </w:pPr>
    </w:p>
    <w:p w14:paraId="5C694731" w14:textId="46340D5C" w:rsidR="002C41D1" w:rsidRDefault="002C41D1" w:rsidP="002C41D1">
      <w:pPr>
        <w:pStyle w:val="NoSpacing"/>
        <w:numPr>
          <w:ilvl w:val="0"/>
          <w:numId w:val="6"/>
        </w:numPr>
        <w:rPr>
          <w:rFonts w:asciiTheme="majorHAnsi" w:hAnsiTheme="majorHAnsi"/>
          <w:sz w:val="24"/>
          <w:szCs w:val="24"/>
        </w:rPr>
      </w:pPr>
      <w:r>
        <w:rPr>
          <w:rFonts w:asciiTheme="majorHAnsi" w:hAnsiTheme="majorHAnsi"/>
          <w:sz w:val="24"/>
          <w:szCs w:val="24"/>
        </w:rPr>
        <w:t>SCHOOLS: Must notify school employees, students, and parents (if the students are minors).</w:t>
      </w:r>
    </w:p>
    <w:p w14:paraId="29B1EDE4" w14:textId="2437EEDF" w:rsidR="002C41D1" w:rsidRDefault="002C41D1" w:rsidP="002C41D1">
      <w:pPr>
        <w:pStyle w:val="NoSpacing"/>
        <w:numPr>
          <w:ilvl w:val="0"/>
          <w:numId w:val="6"/>
        </w:numPr>
        <w:rPr>
          <w:rFonts w:asciiTheme="majorHAnsi" w:hAnsiTheme="majorHAnsi"/>
          <w:sz w:val="24"/>
          <w:szCs w:val="24"/>
        </w:rPr>
      </w:pPr>
      <w:r>
        <w:rPr>
          <w:rFonts w:asciiTheme="majorHAnsi" w:hAnsiTheme="majorHAnsi"/>
          <w:sz w:val="24"/>
          <w:szCs w:val="24"/>
        </w:rPr>
        <w:t>RESIDENTIAL RENTAL PROPERTY OWNWERS OR MANAGERS (including nursing homes and care facilities): Must notify tenants.</w:t>
      </w:r>
    </w:p>
    <w:p w14:paraId="23E263D2" w14:textId="01A4611A" w:rsidR="002C41D1" w:rsidRDefault="002C41D1" w:rsidP="002C41D1">
      <w:pPr>
        <w:pStyle w:val="NoSpacing"/>
        <w:numPr>
          <w:ilvl w:val="0"/>
          <w:numId w:val="6"/>
        </w:numPr>
        <w:rPr>
          <w:rFonts w:asciiTheme="majorHAnsi" w:hAnsiTheme="majorHAnsi"/>
          <w:sz w:val="24"/>
          <w:szCs w:val="24"/>
        </w:rPr>
      </w:pPr>
      <w:r>
        <w:rPr>
          <w:rFonts w:asciiTheme="majorHAnsi" w:hAnsiTheme="majorHAnsi"/>
          <w:sz w:val="24"/>
          <w:szCs w:val="24"/>
        </w:rPr>
        <w:t>BUSINESS PROPERTY OWNERS, MANAGERS, OR OPERATORS: Must notify employees of businesses located on the property.</w:t>
      </w:r>
    </w:p>
    <w:p w14:paraId="693B6A03" w14:textId="77777777" w:rsidR="002C41D1" w:rsidRDefault="002C41D1" w:rsidP="002C41D1">
      <w:pPr>
        <w:pStyle w:val="NoSpacing"/>
        <w:rPr>
          <w:rFonts w:asciiTheme="majorHAnsi" w:hAnsiTheme="majorHAnsi"/>
          <w:sz w:val="24"/>
          <w:szCs w:val="24"/>
        </w:rPr>
      </w:pPr>
    </w:p>
    <w:p w14:paraId="7E69FD3F" w14:textId="6F09D628" w:rsidR="002C41D1" w:rsidRDefault="002C41D1" w:rsidP="002C41D1">
      <w:pPr>
        <w:pStyle w:val="NoSpacing"/>
        <w:rPr>
          <w:rFonts w:asciiTheme="majorHAnsi" w:hAnsiTheme="majorHAnsi"/>
          <w:sz w:val="24"/>
          <w:szCs w:val="24"/>
        </w:rPr>
      </w:pPr>
      <w:r>
        <w:rPr>
          <w:rFonts w:asciiTheme="majorHAnsi" w:hAnsiTheme="majorHAnsi"/>
          <w:sz w:val="24"/>
          <w:szCs w:val="24"/>
        </w:rPr>
        <w:t>This notice is being sent to you by Pleasant Valley Mutual Water Co.</w:t>
      </w:r>
    </w:p>
    <w:p w14:paraId="3A6C0776" w14:textId="77777777" w:rsidR="002C41D1" w:rsidRDefault="002C41D1" w:rsidP="002C41D1">
      <w:pPr>
        <w:pStyle w:val="NoSpacing"/>
        <w:rPr>
          <w:rFonts w:asciiTheme="majorHAnsi" w:hAnsiTheme="majorHAnsi"/>
          <w:sz w:val="24"/>
          <w:szCs w:val="24"/>
        </w:rPr>
      </w:pPr>
    </w:p>
    <w:p w14:paraId="5A5599D7" w14:textId="4B2B01E0" w:rsidR="002C41D1" w:rsidRDefault="002C41D1" w:rsidP="002C41D1">
      <w:pPr>
        <w:pStyle w:val="NoSpacing"/>
        <w:rPr>
          <w:rFonts w:asciiTheme="majorHAnsi" w:hAnsiTheme="majorHAnsi"/>
          <w:sz w:val="24"/>
          <w:szCs w:val="24"/>
        </w:rPr>
      </w:pPr>
      <w:r>
        <w:rPr>
          <w:rFonts w:asciiTheme="majorHAnsi" w:hAnsiTheme="majorHAnsi"/>
          <w:sz w:val="24"/>
          <w:szCs w:val="24"/>
        </w:rPr>
        <w:t xml:space="preserve">State Water System </w:t>
      </w:r>
      <w:proofErr w:type="gramStart"/>
      <w:r>
        <w:rPr>
          <w:rFonts w:asciiTheme="majorHAnsi" w:hAnsiTheme="majorHAnsi"/>
          <w:sz w:val="24"/>
          <w:szCs w:val="24"/>
        </w:rPr>
        <w:t>ID#:</w:t>
      </w:r>
      <w:proofErr w:type="gramEnd"/>
      <w:r>
        <w:rPr>
          <w:rFonts w:asciiTheme="majorHAnsi" w:hAnsiTheme="majorHAnsi"/>
          <w:sz w:val="24"/>
          <w:szCs w:val="24"/>
        </w:rPr>
        <w:t xml:space="preserve"> CA5610008</w:t>
      </w:r>
    </w:p>
    <w:p w14:paraId="4E87C11F" w14:textId="77777777" w:rsidR="002C41D1" w:rsidRDefault="002C41D1" w:rsidP="002C41D1">
      <w:pPr>
        <w:pStyle w:val="NoSpacing"/>
        <w:rPr>
          <w:rFonts w:asciiTheme="majorHAnsi" w:hAnsiTheme="majorHAnsi"/>
          <w:sz w:val="24"/>
          <w:szCs w:val="24"/>
        </w:rPr>
      </w:pPr>
    </w:p>
    <w:p w14:paraId="68C9D517" w14:textId="7F110648" w:rsidR="002C41D1" w:rsidRDefault="002C41D1" w:rsidP="002C41D1">
      <w:pPr>
        <w:pStyle w:val="NoSpacing"/>
        <w:rPr>
          <w:rFonts w:asciiTheme="majorHAnsi" w:hAnsiTheme="majorHAnsi"/>
          <w:sz w:val="24"/>
          <w:szCs w:val="24"/>
        </w:rPr>
      </w:pPr>
      <w:r>
        <w:rPr>
          <w:rFonts w:asciiTheme="majorHAnsi" w:hAnsiTheme="majorHAnsi"/>
          <w:sz w:val="24"/>
          <w:szCs w:val="24"/>
        </w:rPr>
        <w:t>Date Distributed: 11/7/2025</w:t>
      </w:r>
    </w:p>
    <w:p w14:paraId="2DADC0D5" w14:textId="77777777" w:rsidR="002C41D1" w:rsidRPr="002C41D1" w:rsidRDefault="002C41D1" w:rsidP="002C41D1">
      <w:pPr>
        <w:pStyle w:val="NoSpacing"/>
        <w:rPr>
          <w:rFonts w:asciiTheme="majorHAnsi" w:hAnsiTheme="majorHAnsi"/>
          <w:sz w:val="24"/>
          <w:szCs w:val="24"/>
        </w:rPr>
      </w:pPr>
    </w:p>
    <w:sectPr w:rsidR="002C41D1" w:rsidRPr="002C41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37DF" w14:textId="77777777" w:rsidR="00517502" w:rsidRDefault="00517502" w:rsidP="00045DCD">
      <w:pPr>
        <w:spacing w:after="0" w:line="240" w:lineRule="auto"/>
      </w:pPr>
      <w:r>
        <w:separator/>
      </w:r>
    </w:p>
  </w:endnote>
  <w:endnote w:type="continuationSeparator" w:id="0">
    <w:p w14:paraId="2D5F65F7" w14:textId="77777777" w:rsidR="00517502" w:rsidRDefault="00517502" w:rsidP="0004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3471" w14:textId="77777777" w:rsidR="00517502" w:rsidRDefault="0051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418F" w14:textId="77777777" w:rsidR="00517502" w:rsidRDefault="00517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F4D8" w14:textId="77777777" w:rsidR="00517502" w:rsidRDefault="0051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2FD8" w14:textId="77777777" w:rsidR="00517502" w:rsidRDefault="00517502" w:rsidP="00045DCD">
      <w:pPr>
        <w:spacing w:after="0" w:line="240" w:lineRule="auto"/>
      </w:pPr>
      <w:r>
        <w:separator/>
      </w:r>
    </w:p>
  </w:footnote>
  <w:footnote w:type="continuationSeparator" w:id="0">
    <w:p w14:paraId="39590CCA" w14:textId="77777777" w:rsidR="00517502" w:rsidRDefault="00517502" w:rsidP="0004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CF5" w14:textId="77777777" w:rsidR="00517502" w:rsidRDefault="0051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8289" w14:textId="77777777" w:rsidR="00517502" w:rsidRPr="00BF79C6" w:rsidRDefault="00517502" w:rsidP="00045DCD">
    <w:pPr>
      <w:spacing w:line="240" w:lineRule="auto"/>
      <w:contextualSpacing/>
      <w:jc w:val="center"/>
      <w:rPr>
        <w:rFonts w:ascii="Engravers MT" w:hAnsi="Engravers MT"/>
        <w:b/>
        <w:color w:val="548DD4" w:themeColor="text2" w:themeTint="99"/>
        <w:sz w:val="20"/>
        <w:szCs w:val="24"/>
      </w:rPr>
    </w:pPr>
    <w:r w:rsidRPr="00BF79C6">
      <w:rPr>
        <w:rFonts w:ascii="Engravers MT" w:hAnsi="Engravers MT"/>
        <w:b/>
        <w:color w:val="548DD4" w:themeColor="text2" w:themeTint="99"/>
        <w:sz w:val="28"/>
        <w:szCs w:val="24"/>
      </w:rPr>
      <w:t>P</w:t>
    </w:r>
    <w:r w:rsidRPr="00BF79C6">
      <w:rPr>
        <w:rFonts w:ascii="Engravers MT" w:hAnsi="Engravers MT"/>
        <w:b/>
        <w:color w:val="548DD4" w:themeColor="text2" w:themeTint="99"/>
        <w:sz w:val="20"/>
        <w:szCs w:val="24"/>
      </w:rPr>
      <w:t xml:space="preserve">leasant </w:t>
    </w:r>
    <w:r w:rsidRPr="00BF79C6">
      <w:rPr>
        <w:rFonts w:ascii="Engravers MT" w:hAnsi="Engravers MT"/>
        <w:b/>
        <w:color w:val="548DD4" w:themeColor="text2" w:themeTint="99"/>
        <w:sz w:val="28"/>
        <w:szCs w:val="24"/>
      </w:rPr>
      <w:t>V</w:t>
    </w:r>
    <w:r w:rsidRPr="00BF79C6">
      <w:rPr>
        <w:rFonts w:ascii="Engravers MT" w:hAnsi="Engravers MT"/>
        <w:b/>
        <w:color w:val="548DD4" w:themeColor="text2" w:themeTint="99"/>
        <w:sz w:val="20"/>
        <w:szCs w:val="24"/>
      </w:rPr>
      <w:t xml:space="preserve">alley </w:t>
    </w:r>
    <w:r w:rsidRPr="00BF79C6">
      <w:rPr>
        <w:rFonts w:ascii="Engravers MT" w:hAnsi="Engravers MT"/>
        <w:b/>
        <w:color w:val="548DD4" w:themeColor="text2" w:themeTint="99"/>
        <w:sz w:val="28"/>
        <w:szCs w:val="24"/>
      </w:rPr>
      <w:t>M</w:t>
    </w:r>
    <w:r w:rsidRPr="00BF79C6">
      <w:rPr>
        <w:rFonts w:ascii="Engravers MT" w:hAnsi="Engravers MT"/>
        <w:b/>
        <w:color w:val="548DD4" w:themeColor="text2" w:themeTint="99"/>
        <w:sz w:val="20"/>
        <w:szCs w:val="24"/>
      </w:rPr>
      <w:t xml:space="preserve">utual </w:t>
    </w:r>
    <w:r w:rsidRPr="00BF79C6">
      <w:rPr>
        <w:rFonts w:ascii="Engravers MT" w:hAnsi="Engravers MT"/>
        <w:b/>
        <w:color w:val="548DD4" w:themeColor="text2" w:themeTint="99"/>
        <w:sz w:val="28"/>
        <w:szCs w:val="24"/>
      </w:rPr>
      <w:t>W</w:t>
    </w:r>
    <w:r w:rsidRPr="00BF79C6">
      <w:rPr>
        <w:rFonts w:ascii="Engravers MT" w:hAnsi="Engravers MT"/>
        <w:b/>
        <w:color w:val="548DD4" w:themeColor="text2" w:themeTint="99"/>
        <w:sz w:val="20"/>
        <w:szCs w:val="24"/>
      </w:rPr>
      <w:t xml:space="preserve">ater </w:t>
    </w:r>
    <w:r w:rsidRPr="00BF79C6">
      <w:rPr>
        <w:rFonts w:ascii="Engravers MT" w:hAnsi="Engravers MT"/>
        <w:b/>
        <w:color w:val="548DD4" w:themeColor="text2" w:themeTint="99"/>
        <w:sz w:val="28"/>
        <w:szCs w:val="24"/>
      </w:rPr>
      <w:t>C</w:t>
    </w:r>
    <w:r w:rsidRPr="00BF79C6">
      <w:rPr>
        <w:rFonts w:ascii="Engravers MT" w:hAnsi="Engravers MT"/>
        <w:b/>
        <w:color w:val="548DD4" w:themeColor="text2" w:themeTint="99"/>
        <w:sz w:val="20"/>
        <w:szCs w:val="24"/>
      </w:rPr>
      <w:t>ompany</w:t>
    </w:r>
  </w:p>
  <w:p w14:paraId="4F1890D1" w14:textId="77777777" w:rsidR="00517502" w:rsidRPr="00531998" w:rsidRDefault="00517502" w:rsidP="00045DCD">
    <w:pPr>
      <w:spacing w:line="240" w:lineRule="auto"/>
      <w:contextualSpacing/>
      <w:jc w:val="center"/>
      <w:rPr>
        <w:rFonts w:ascii="Goudy Old Style" w:hAnsi="Goudy Old Style"/>
        <w:color w:val="31849B" w:themeColor="accent5" w:themeShade="BF"/>
        <w:sz w:val="12"/>
        <w:szCs w:val="12"/>
      </w:rPr>
    </w:pPr>
  </w:p>
  <w:p w14:paraId="7C7893F7" w14:textId="77777777" w:rsidR="00517502" w:rsidRPr="00C20095" w:rsidRDefault="00517502" w:rsidP="00045DCD">
    <w:pPr>
      <w:spacing w:line="240" w:lineRule="auto"/>
      <w:contextualSpacing/>
      <w:jc w:val="center"/>
      <w:rPr>
        <w:rFonts w:ascii="Goudy Old Style" w:hAnsi="Goudy Old Style"/>
        <w:color w:val="31849B" w:themeColor="accent5" w:themeShade="BF"/>
        <w:sz w:val="18"/>
      </w:rPr>
    </w:pPr>
    <w:r w:rsidRPr="00C20095">
      <w:rPr>
        <w:rFonts w:ascii="Goudy Old Style" w:hAnsi="Goudy Old Style"/>
        <w:color w:val="31849B" w:themeColor="accent5" w:themeShade="BF"/>
        <w:sz w:val="18"/>
      </w:rPr>
      <w:t xml:space="preserve">1863 Las Posas Road, Camarillo, CA  93010 </w:t>
    </w:r>
    <w:r w:rsidRPr="00C20095">
      <w:rPr>
        <w:rFonts w:ascii="Goudy Old Style" w:hAnsi="Goudy Old Style"/>
        <w:b/>
        <w:color w:val="31849B" w:themeColor="accent5" w:themeShade="BF"/>
        <w:sz w:val="18"/>
      </w:rPr>
      <w:t>∙</w:t>
    </w:r>
    <w:r w:rsidRPr="00C20095">
      <w:rPr>
        <w:rFonts w:ascii="Goudy Old Style" w:hAnsi="Goudy Old Style"/>
        <w:color w:val="31849B" w:themeColor="accent5" w:themeShade="BF"/>
        <w:sz w:val="18"/>
      </w:rPr>
      <w:t xml:space="preserve"> (805) 482-5061</w:t>
    </w:r>
  </w:p>
  <w:p w14:paraId="38D1561A" w14:textId="77777777" w:rsidR="00517502" w:rsidRPr="00C20095" w:rsidRDefault="00517502" w:rsidP="00045DCD">
    <w:pPr>
      <w:spacing w:line="240" w:lineRule="auto"/>
      <w:contextualSpacing/>
      <w:jc w:val="center"/>
      <w:rPr>
        <w:rFonts w:ascii="Goudy Old Style" w:hAnsi="Goudy Old Style"/>
        <w:color w:val="31849B" w:themeColor="accent5" w:themeShade="BF"/>
        <w:sz w:val="18"/>
      </w:rPr>
    </w:pPr>
    <w:r>
      <w:rPr>
        <w:rFonts w:ascii="Goudy Old Style" w:hAnsi="Goudy Old Style"/>
        <w:color w:val="31849B" w:themeColor="accent5" w:themeShade="BF"/>
        <w:sz w:val="18"/>
      </w:rPr>
      <w:t>Fax</w:t>
    </w:r>
    <w:r w:rsidRPr="00C20095">
      <w:rPr>
        <w:rFonts w:ascii="Goudy Old Style" w:hAnsi="Goudy Old Style"/>
        <w:color w:val="31849B" w:themeColor="accent5" w:themeShade="BF"/>
        <w:sz w:val="18"/>
      </w:rPr>
      <w:t xml:space="preserve"> (805) 482-5</w:t>
    </w:r>
    <w:r>
      <w:rPr>
        <w:rFonts w:ascii="Goudy Old Style" w:hAnsi="Goudy Old Style"/>
        <w:color w:val="31849B" w:themeColor="accent5" w:themeShade="BF"/>
        <w:sz w:val="18"/>
      </w:rPr>
      <w:t>77</w:t>
    </w:r>
    <w:r w:rsidRPr="00C20095">
      <w:rPr>
        <w:rFonts w:ascii="Goudy Old Style" w:hAnsi="Goudy Old Style"/>
        <w:color w:val="31849B" w:themeColor="accent5" w:themeShade="BF"/>
        <w:sz w:val="18"/>
      </w:rPr>
      <w:t>1</w:t>
    </w:r>
    <w:r>
      <w:rPr>
        <w:rFonts w:ascii="Goudy Old Style" w:hAnsi="Goudy Old Style"/>
        <w:color w:val="31849B" w:themeColor="accent5" w:themeShade="BF"/>
        <w:sz w:val="18"/>
      </w:rPr>
      <w:t xml:space="preserve"> </w:t>
    </w:r>
    <w:r w:rsidRPr="00C20095">
      <w:rPr>
        <w:rFonts w:ascii="Goudy Old Style" w:hAnsi="Goudy Old Style"/>
        <w:b/>
        <w:color w:val="31849B" w:themeColor="accent5" w:themeShade="BF"/>
        <w:sz w:val="18"/>
      </w:rPr>
      <w:t>∙</w:t>
    </w:r>
    <w:r w:rsidRPr="00C20095">
      <w:rPr>
        <w:rFonts w:ascii="Goudy Old Style" w:hAnsi="Goudy Old Style"/>
        <w:color w:val="31849B" w:themeColor="accent5" w:themeShade="BF"/>
        <w:sz w:val="18"/>
      </w:rPr>
      <w:t xml:space="preserve"> Website:</w:t>
    </w:r>
    <w:r>
      <w:rPr>
        <w:rFonts w:ascii="Goudy Old Style" w:hAnsi="Goudy Old Style"/>
        <w:color w:val="31849B" w:themeColor="accent5" w:themeShade="BF"/>
        <w:sz w:val="18"/>
      </w:rPr>
      <w:t xml:space="preserve"> pvmwc.com</w:t>
    </w:r>
    <w:r w:rsidRPr="00C20095">
      <w:rPr>
        <w:rFonts w:ascii="Goudy Old Style" w:hAnsi="Goudy Old Style"/>
        <w:color w:val="31849B" w:themeColor="accent5" w:themeShade="BF"/>
        <w:sz w:val="18"/>
      </w:rPr>
      <w:t xml:space="preserve"> </w:t>
    </w:r>
    <w:r w:rsidRPr="00C20095">
      <w:rPr>
        <w:rFonts w:ascii="Goudy Old Style" w:hAnsi="Goudy Old Style"/>
        <w:b/>
        <w:color w:val="31849B" w:themeColor="accent5" w:themeShade="BF"/>
        <w:sz w:val="18"/>
      </w:rPr>
      <w:t>∙</w:t>
    </w:r>
    <w:r w:rsidRPr="00C20095">
      <w:rPr>
        <w:rFonts w:ascii="Goudy Old Style" w:hAnsi="Goudy Old Style"/>
        <w:color w:val="31849B" w:themeColor="accent5" w:themeShade="BF"/>
        <w:sz w:val="18"/>
      </w:rPr>
      <w:t xml:space="preserve"> Email: office@pvmwc.com</w:t>
    </w:r>
  </w:p>
  <w:p w14:paraId="51E10886" w14:textId="77777777" w:rsidR="00517502" w:rsidRPr="00C20095" w:rsidRDefault="00517502" w:rsidP="00045DCD">
    <w:pPr>
      <w:spacing w:line="240" w:lineRule="auto"/>
      <w:contextualSpacing/>
      <w:jc w:val="center"/>
      <w:rPr>
        <w:rFonts w:ascii="Goudy Old Style" w:hAnsi="Goudy Old Style"/>
        <w:color w:val="31849B" w:themeColor="accent5" w:themeShade="BF"/>
        <w:sz w:val="14"/>
      </w:rPr>
    </w:pPr>
  </w:p>
  <w:p w14:paraId="4110D7CB" w14:textId="77777777" w:rsidR="00517502" w:rsidRPr="00BF79C6" w:rsidRDefault="00517502">
    <w:pPr>
      <w:pStyle w:val="Header"/>
      <w:contextualSpacing/>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DDC" w14:textId="77777777" w:rsidR="00517502" w:rsidRDefault="0051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94E"/>
    <w:multiLevelType w:val="hybridMultilevel"/>
    <w:tmpl w:val="EFAC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E56CD"/>
    <w:multiLevelType w:val="multilevel"/>
    <w:tmpl w:val="8E3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74A89"/>
    <w:multiLevelType w:val="multilevel"/>
    <w:tmpl w:val="641A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C4FF8"/>
    <w:multiLevelType w:val="hybridMultilevel"/>
    <w:tmpl w:val="396C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523BF"/>
    <w:multiLevelType w:val="hybridMultilevel"/>
    <w:tmpl w:val="D6C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B57D0"/>
    <w:multiLevelType w:val="multilevel"/>
    <w:tmpl w:val="446C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285854">
    <w:abstractNumId w:val="0"/>
  </w:num>
  <w:num w:numId="2" w16cid:durableId="2065640964">
    <w:abstractNumId w:val="1"/>
  </w:num>
  <w:num w:numId="3" w16cid:durableId="1504129049">
    <w:abstractNumId w:val="2"/>
  </w:num>
  <w:num w:numId="4" w16cid:durableId="1717856635">
    <w:abstractNumId w:val="5"/>
  </w:num>
  <w:num w:numId="5" w16cid:durableId="1049840722">
    <w:abstractNumId w:val="3"/>
  </w:num>
  <w:num w:numId="6" w16cid:durableId="88024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5"/>
    <w:rsid w:val="0003382C"/>
    <w:rsid w:val="00045DCD"/>
    <w:rsid w:val="0004753D"/>
    <w:rsid w:val="00074EA2"/>
    <w:rsid w:val="00096854"/>
    <w:rsid w:val="000D4B8C"/>
    <w:rsid w:val="0015303C"/>
    <w:rsid w:val="001B1077"/>
    <w:rsid w:val="00225E47"/>
    <w:rsid w:val="0024248B"/>
    <w:rsid w:val="00257A99"/>
    <w:rsid w:val="002658B8"/>
    <w:rsid w:val="0029738E"/>
    <w:rsid w:val="002C41D1"/>
    <w:rsid w:val="002F7F54"/>
    <w:rsid w:val="00305F8A"/>
    <w:rsid w:val="00307FB9"/>
    <w:rsid w:val="00324621"/>
    <w:rsid w:val="00324B39"/>
    <w:rsid w:val="003D646D"/>
    <w:rsid w:val="003E6B17"/>
    <w:rsid w:val="00412447"/>
    <w:rsid w:val="00442647"/>
    <w:rsid w:val="00517502"/>
    <w:rsid w:val="00531998"/>
    <w:rsid w:val="00585711"/>
    <w:rsid w:val="005A0F76"/>
    <w:rsid w:val="005B33A5"/>
    <w:rsid w:val="005F354B"/>
    <w:rsid w:val="00603BFC"/>
    <w:rsid w:val="00624133"/>
    <w:rsid w:val="00665BB9"/>
    <w:rsid w:val="00681E63"/>
    <w:rsid w:val="006C0A90"/>
    <w:rsid w:val="006C5561"/>
    <w:rsid w:val="006F2065"/>
    <w:rsid w:val="006F275D"/>
    <w:rsid w:val="00715FDE"/>
    <w:rsid w:val="00774238"/>
    <w:rsid w:val="007F471C"/>
    <w:rsid w:val="008F6669"/>
    <w:rsid w:val="009230F8"/>
    <w:rsid w:val="00975F1C"/>
    <w:rsid w:val="00A0618D"/>
    <w:rsid w:val="00A14006"/>
    <w:rsid w:val="00A43B7A"/>
    <w:rsid w:val="00A964E0"/>
    <w:rsid w:val="00B1418D"/>
    <w:rsid w:val="00B148C2"/>
    <w:rsid w:val="00B77E11"/>
    <w:rsid w:val="00BB7B3D"/>
    <w:rsid w:val="00BD2917"/>
    <w:rsid w:val="00BF79C6"/>
    <w:rsid w:val="00C20095"/>
    <w:rsid w:val="00C27BE5"/>
    <w:rsid w:val="00C502CF"/>
    <w:rsid w:val="00C575D9"/>
    <w:rsid w:val="00C748BA"/>
    <w:rsid w:val="00CA07C3"/>
    <w:rsid w:val="00CB7F4B"/>
    <w:rsid w:val="00D62F7E"/>
    <w:rsid w:val="00E04049"/>
    <w:rsid w:val="00E40F10"/>
    <w:rsid w:val="00E7162F"/>
    <w:rsid w:val="00EE5B48"/>
    <w:rsid w:val="00F27DF1"/>
    <w:rsid w:val="00F35BB6"/>
    <w:rsid w:val="00F73A2E"/>
    <w:rsid w:val="00FE18C8"/>
    <w:rsid w:val="00FF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45B839E"/>
  <w15:docId w15:val="{B7C8F289-FED7-410C-9EDC-645264EF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DCD"/>
  </w:style>
  <w:style w:type="paragraph" w:styleId="Footer">
    <w:name w:val="footer"/>
    <w:basedOn w:val="Normal"/>
    <w:link w:val="FooterChar"/>
    <w:uiPriority w:val="99"/>
    <w:unhideWhenUsed/>
    <w:rsid w:val="0004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DCD"/>
  </w:style>
  <w:style w:type="paragraph" w:styleId="BalloonText">
    <w:name w:val="Balloon Text"/>
    <w:basedOn w:val="Normal"/>
    <w:link w:val="BalloonTextChar"/>
    <w:uiPriority w:val="99"/>
    <w:semiHidden/>
    <w:unhideWhenUsed/>
    <w:rsid w:val="00045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CD"/>
    <w:rPr>
      <w:rFonts w:ascii="Tahoma" w:hAnsi="Tahoma" w:cs="Tahoma"/>
      <w:sz w:val="16"/>
      <w:szCs w:val="16"/>
    </w:rPr>
  </w:style>
  <w:style w:type="character" w:styleId="Hyperlink">
    <w:name w:val="Hyperlink"/>
    <w:basedOn w:val="DefaultParagraphFont"/>
    <w:uiPriority w:val="99"/>
    <w:unhideWhenUsed/>
    <w:rsid w:val="005A0F76"/>
    <w:rPr>
      <w:color w:val="0000FF" w:themeColor="hyperlink"/>
      <w:u w:val="single"/>
    </w:rPr>
  </w:style>
  <w:style w:type="paragraph" w:styleId="ListParagraph">
    <w:name w:val="List Paragraph"/>
    <w:basedOn w:val="Normal"/>
    <w:uiPriority w:val="34"/>
    <w:qFormat/>
    <w:rsid w:val="00A964E0"/>
    <w:pPr>
      <w:ind w:left="720"/>
      <w:contextualSpacing/>
    </w:pPr>
  </w:style>
  <w:style w:type="paragraph" w:styleId="NoSpacing">
    <w:name w:val="No Spacing"/>
    <w:uiPriority w:val="1"/>
    <w:qFormat/>
    <w:rsid w:val="006C5561"/>
    <w:pPr>
      <w:spacing w:after="0" w:line="240" w:lineRule="auto"/>
    </w:pPr>
  </w:style>
  <w:style w:type="paragraph" w:styleId="NormalWeb">
    <w:name w:val="Normal (Web)"/>
    <w:basedOn w:val="Normal"/>
    <w:uiPriority w:val="99"/>
    <w:semiHidden/>
    <w:unhideWhenUsed/>
    <w:rsid w:val="008F66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6669"/>
    <w:rPr>
      <w:b/>
      <w:bCs/>
    </w:rPr>
  </w:style>
  <w:style w:type="character" w:styleId="Emphasis">
    <w:name w:val="Emphasis"/>
    <w:basedOn w:val="DefaultParagraphFont"/>
    <w:uiPriority w:val="20"/>
    <w:qFormat/>
    <w:rsid w:val="00774238"/>
    <w:rPr>
      <w:i/>
      <w:iCs/>
    </w:rPr>
  </w:style>
  <w:style w:type="table" w:styleId="TableGrid">
    <w:name w:val="Table Grid"/>
    <w:basedOn w:val="TableNormal"/>
    <w:uiPriority w:val="59"/>
    <w:rsid w:val="0068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1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56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rry@pvmw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D98D-4E33-4768-B6E2-953F7402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2154</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Cynthia Rios</cp:lastModifiedBy>
  <cp:revision>2</cp:revision>
  <cp:lastPrinted>2025-11-03T21:49:00Z</cp:lastPrinted>
  <dcterms:created xsi:type="dcterms:W3CDTF">2025-11-04T19:26:00Z</dcterms:created>
  <dcterms:modified xsi:type="dcterms:W3CDTF">2025-11-04T19:26:00Z</dcterms:modified>
</cp:coreProperties>
</file>